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89A" w:rsidRDefault="00AB5EA0">
      <w:bookmarkStart w:id="0" w:name="_GoBack"/>
      <w:bookmarkEnd w:id="0"/>
      <w:r>
        <w:t>The Division of Registered Apprenticeship</w:t>
      </w:r>
    </w:p>
    <w:p w:rsidR="00AB5EA0" w:rsidRDefault="00AB5EA0"/>
    <w:p w:rsidR="00AB5EA0" w:rsidRDefault="00AB5EA0">
      <w:r>
        <w:t xml:space="preserve">The Division of Registered Apprenticeship is the State Apprenticeship Agency as designated by the USDOL Office of Apprenticeship.  Established in DOLI in 1938, this Division has comprehensively served the Employer/Sponsors of industry and their apprentices from this earn-while-you-learn occupational training model.  As time goes on, more and more industries or sectors recognize that the workforce pipelines that always existed to keep commerce moving are shrinking due to many factors.  The </w:t>
      </w:r>
      <w:r w:rsidR="00A33056">
        <w:t>decade’s</w:t>
      </w:r>
      <w:r>
        <w:t xml:space="preserve"> long promotion of higher education as the preferred path for h</w:t>
      </w:r>
      <w:r w:rsidR="00084775">
        <w:t xml:space="preserve">igh-school students created a void in those who sought careers in construction or the building trades.  Recent geo-political events (pandemic, supply-chain issues, inflation, </w:t>
      </w:r>
      <w:r w:rsidR="00A33056">
        <w:t>and global</w:t>
      </w:r>
      <w:r w:rsidR="00084775">
        <w:t xml:space="preserve"> war) have also shed light on how each and every job is potentially an essential spoke in the wheel of commerce.  </w:t>
      </w:r>
    </w:p>
    <w:p w:rsidR="00084775" w:rsidRDefault="00084775"/>
    <w:p w:rsidR="00084775" w:rsidRDefault="00084775">
      <w:r>
        <w:t>RA can be an applied solution to many employers in many industries.  Starting with Youth Registered Apprenticeship program for high-school students in the Commonwealth who wish to pursue an occupation post-graduation all the way to career-switchers at any stage of life, the model has many features and benefits.  These benefits create value for the individual, the family, the community and the Commonwealth.  Every apprentice is a paid employee from day one; therefore they are taxpayers in their communities.  Mentorship is a prime feature of the model; therefore institutional knowledge is shared and enhances succession plans.  The multi-generational worksite creates a diverse and collegial environment that promotes</w:t>
      </w:r>
      <w:r w:rsidR="00287989">
        <w:t xml:space="preserve"> healthy communities.  Private and public sector bodies recognize that the flexible, customizable plans that DOLI Consultants assist them with create formal structure for learning the rigors of an occupation that also provides flexibility.  This flexibility allows for Employer/Sponsors to also reach out to individuals from all types of communities and demographics so that each individual who wants to work, can do so.</w:t>
      </w:r>
    </w:p>
    <w:p w:rsidR="00287989" w:rsidRDefault="00287989"/>
    <w:p w:rsidR="00287989" w:rsidRDefault="00287989">
      <w:r>
        <w:t>DOLI has many solid partnerships with other state agencies to further promote the adoption of the RA model.  They are:  Virginia Department of Corrections, the Department for Rehabilitative Services, Virginia Department of Transportation,</w:t>
      </w:r>
      <w:r w:rsidR="00A33056">
        <w:t xml:space="preserve"> the Virginia Department of Education, </w:t>
      </w:r>
      <w:r>
        <w:t xml:space="preserve"> the Department of Occupational and Professional Regulation, University of Virginia, Virginia Commonwealth University, Virginia Military Institute, Virginia Polytechnic</w:t>
      </w:r>
      <w:r w:rsidR="008A6D47">
        <w:t xml:space="preserve"> Institute and State</w:t>
      </w:r>
      <w:r>
        <w:t xml:space="preserve"> University, to name a few.</w:t>
      </w:r>
    </w:p>
    <w:p w:rsidR="00287989" w:rsidRDefault="00287989"/>
    <w:p w:rsidR="00287989" w:rsidRDefault="00287989"/>
    <w:sectPr w:rsidR="00287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EA0"/>
    <w:rsid w:val="00084775"/>
    <w:rsid w:val="001756A2"/>
    <w:rsid w:val="00287989"/>
    <w:rsid w:val="0035457F"/>
    <w:rsid w:val="006D389A"/>
    <w:rsid w:val="008A6D47"/>
    <w:rsid w:val="009E54F0"/>
    <w:rsid w:val="00A33056"/>
    <w:rsid w:val="00AB5EA0"/>
    <w:rsid w:val="00E9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88BC5-4A7B-4658-B704-F1ADA040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Morris, Willis (DOLI)</cp:lastModifiedBy>
  <cp:revision>2</cp:revision>
  <dcterms:created xsi:type="dcterms:W3CDTF">2022-08-10T20:17:00Z</dcterms:created>
  <dcterms:modified xsi:type="dcterms:W3CDTF">2022-08-10T20:17:00Z</dcterms:modified>
</cp:coreProperties>
</file>